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 Edycja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REGULAMIN KONKURSU Małe Granty „AkTYwny Wolontariat”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Ścieżka 1. Tworzenie i aktywizacja rad młodzieżowych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Informacje ogólne</w:t>
      </w:r>
    </w:p>
    <w:p>
      <w:pPr>
        <w:pStyle w:val="ListParagraph"/>
        <w:spacing w:lineRule="auto" w:line="360" w:before="0" w:after="0"/>
        <w:ind w:left="10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Fundusz Młodzieżowy to program realizowany przez Caritas Diecezji Sosnowieckiej  finansowany  ze środków Narodowego Instytutu Wolności – Centrum Rozwoju Społeczeństwa Obywatelskiego w ramach Rządowego Programu Fundusz Młodzieżowy na lata 2022-2033.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Niniejszy Regulamin określa szczegółowe zasady powierzania Małych Grantów </w:t>
        <w:br/>
        <w:t xml:space="preserve">w ramach Konkursu Grantowego  „AkTYwny Wolontariat” Ścieżka 1. Tworzenie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aktywizacja rad młodzieżowych - celem jest wspieranie inicjatyw na rzecz tworzenia młodzieżowych rad i sejmików, pomocy w realizacji ich projektów dla lokalnych społeczności oraz wzmacnianie ich liderów, w tym przyznawanie i rozliczanie Małych Grantów w ramach naboru wniosków o realizację projektów w Konkursie Małe Granty „AkTYwny Wolontariat” zwanym dalej “Konkursem”.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Instytucją zarządzającą w ramach niniejszego projektu jest Narodowy Instytut Wolności – Centrum Rozwoju Społeczeństwa Obywatelskiego.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Niniejszy Regulamin jest zgodny z polityką ochrony danych osobowych oraz procedurami w zakresie ochrony dzieci przed krzywdzeniem obowiązującymi </w:t>
        <w:br/>
        <w:t>u Operatora.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Cel 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Głównym celem  realizacji projektu “AkTYwny wolontariat na start” na lata 2024 -2026 jest zwiększenie zaangażowania młodzieży i młodzieżowych organizacji pozarządowych w życie publiczne poprzez wsparcie inicjatyw młodzieżowych, wzrost ich znaczenia w życiu publicznym oraz ich wzmocnienie instytucjonalne.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Miejsce realizacji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 musi być zrealizowany na obszarze województwa śląskiego i małopolskiego.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720"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Podmioty uprawnione</w:t>
      </w:r>
    </w:p>
    <w:p>
      <w:pPr>
        <w:pStyle w:val="ListParagraph"/>
        <w:spacing w:lineRule="auto" w:line="360" w:before="0" w:after="0"/>
        <w:ind w:left="10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Podmioty, które mogą wziąć udział w Konkursie to: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ListParagraph"/>
        <w:numPr>
          <w:ilvl w:val="1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Młodzież w wieku 1</w:t>
      </w:r>
      <w:r>
        <w:rPr>
          <w:rFonts w:cs="Times New Roman" w:ascii="Times New Roman" w:hAnsi="Times New Roman"/>
          <w:b/>
          <w:bCs/>
          <w:sz w:val="24"/>
          <w:szCs w:val="24"/>
        </w:rPr>
        <w:t>5</w:t>
      </w:r>
      <w:r>
        <w:rPr>
          <w:rFonts w:cs="Times New Roman" w:ascii="Times New Roman" w:hAnsi="Times New Roman"/>
          <w:b/>
          <w:bCs/>
          <w:sz w:val="24"/>
          <w:szCs w:val="24"/>
        </w:rPr>
        <w:t>-30 lat:</w:t>
      </w:r>
    </w:p>
    <w:p>
      <w:pPr>
        <w:pStyle w:val="Normal"/>
        <w:spacing w:lineRule="auto" w:line="360"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Odbiorcami Konkursu są osoby w wieku </w:t>
      </w:r>
      <w:r>
        <w:rPr>
          <w:rFonts w:cs="Times New Roman" w:ascii="Times New Roman" w:hAnsi="Times New Roman"/>
          <w:sz w:val="24"/>
          <w:szCs w:val="24"/>
        </w:rPr>
        <w:t>15</w:t>
      </w:r>
      <w:r>
        <w:rPr>
          <w:rFonts w:cs="Times New Roman" w:ascii="Times New Roman" w:hAnsi="Times New Roman"/>
          <w:sz w:val="24"/>
          <w:szCs w:val="24"/>
        </w:rPr>
        <w:t xml:space="preserve">-30, które stworzą młodzieżową radę składająca się co najmniej z 3 osób, które będą wspólnie realizować działania w sferze pożytku publicznego, a nie posiadają osobowości prawnej. </w:t>
      </w:r>
    </w:p>
    <w:p>
      <w:pPr>
        <w:pStyle w:val="Normal"/>
        <w:spacing w:lineRule="auto" w:line="360"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b. Osoby biorące udział w projekcie zarówno pełnoletnie jak i niepełnoletnie są zobowiązane wypełnić i podpisać Deklarację Udziału w Projekcie stanowiące załącznik nr 4 i 5 do Regulaminu.</w:t>
      </w:r>
    </w:p>
    <w:p>
      <w:pPr>
        <w:pStyle w:val="Normal"/>
        <w:spacing w:lineRule="auto" w:line="360"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 Osoby w młodzieżowej grupie muszą być członkami tej samej młodzieżowej rady lub sejmiku lub chcą taki organ utworzyć.</w:t>
      </w:r>
    </w:p>
    <w:p>
      <w:pPr>
        <w:pStyle w:val="Normal"/>
        <w:spacing w:lineRule="auto" w:line="360"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d. Jedna osoba może być członkiem tylko jednej młodzieżowej grupy.</w:t>
      </w:r>
    </w:p>
    <w:p>
      <w:pPr>
        <w:pStyle w:val="Normal"/>
        <w:spacing w:lineRule="auto" w:line="360"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e. Każda młodzieżowa rada musi posiadać swojego patrona, który w jej imieniu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będzie ubiegał się o dotację.</w:t>
      </w:r>
    </w:p>
    <w:p>
      <w:pPr>
        <w:pStyle w:val="Normal"/>
        <w:spacing w:lineRule="auto" w:line="360" w:before="0"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Patroni: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Patronem może być organizacja pozarządowa w rozumieniu art. 3 ust. 2 ustawy o pożytku oraz podmioty, o których mowa w art. 3 ust. 3 UoDPPiW, których statuty zawierają postanowienia wskazujące, iż prowadzą działania skierowane do młodzieży lub też mogą udokumentować prowadzenie takiej działalności w okresie dwóch lat poprzedzających ogłoszenie konkursu ofert.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Obowiązki Patrona i Rady Młodzieżowej: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Twórcą projektu inicjatywy jest grupa młodzieżowa.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Patron i młodzieżowa grupa podpisują umowę na podstawie której Patron reprezentuje tę grupę (wzór w załączniku nr 2 do Regulaminu).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Patron dokonuje wszystkich płatności w projekcie i wszystkie dokumenty finansowe są wystawiane na Patrona.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Każdy z ww. podmiotów uprawnionych może złożyć jeden wspólny projekt.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Organizacja pełniąca funkcję Patrona może ją pełnić dla dowolnej liczby rad młodzieżowych.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Członkowie organów statutowych (np. zarząd, komisja rewizyjna) organizacji pełniącej funkcję Patrona nie mogą być członkami rad młodzieżowych dla których organizacja jest patronem.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 ubiegania się o Małe Granty wyłączeni są członkowie rodzin oraz pracownicy Operatora (tj. osoby, które są lub były zatrudnione w okresie ostatnich 12 miesięcy na podstawie umowy o pracę lub umowy cywilnoprawnej trwającej nieprzerwanie co najmniej 6 m-cy). 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Patron oświadcza, że ma wdrożone Standardy Ochrony Małoletnich.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Małe  Granty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ramach Małego Grantu Rady Młodzieżowe działające przy jednostkach samorządu terytorialnego z terenów województwa śląskiego i małopolskiego mogą otrzymać dofinansowanie w wysokości 22 000,00 zł (słownie: dwadzieścia dwa tysiące złotych)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Warunkiem koniecznym do uzyskania Grantu jest zaplanowanie i uwzględnienie, od 5 do10 inicjatyw o charakterze wolontariackim/charytatywnym sfinansowanych ze środków Narodowego Instytutu Wolności – Centrum Rozwoju Społeczeństwa Obywatelskiego w ramach Rządowego Programu Fundusz Młodzieżowy na lata 2022-2033.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Warunkiem koniecznym Grantu jest udział Rady w szkoleniach organizowanych przez operatora, zamieszczonych na stronie: aktywnywolontariat.pl.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Młodzieżowe Rady w ramach Grantu podejmują współpracę z Coachem wyznaczonym przez Operatora, który służy im radą, wsparciem i organizuje spotkania z nimi. 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Rada Młodzieżowa może złożyć tylko jeden wniosek w edycji II 2025.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Za udział w projekcie nie można pobierać opłat od uczestników.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Przykładowe aktywności, które mogą uzyskać wsparcie :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a. Szkolenia i warsztaty dla członków i członkiń rad i sejmików 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b. Podnoszenie umiejętności opiekunów młodzieżowych rad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 Współpraca między radami młodzieżowymi z różnych miejscowości np. wspólne działania, wymiana doświadczeń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d. Akcje charytatywne, wolontariat, flashmob’y, konkursy, zawody sportowe, wydarzenia kulturalne, plebiscyty itp.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e. Współpraca z samorządami uczniowskimi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f. Organizowanie konferencji o lokalnych problemach młodzieży 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g. Promocja rad i sejmików w mediach społecznościowych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Przeznaczenie grantów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Wniosek złożony na konkurs przez Patrona musi zostać opracowany we współpracy </w:t>
        <w:br/>
        <w:t>z młodzieżową radą, stanowiąc odpowiedź na jej potrzeby oraz gwarantując realizację planowanego przedsięwzięcia przez członków grupy.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Założenia projektu  powinny wpisywać się w cel główny Rządowego Programu Fundusz Młodzieżowy na lata 2022-2033 jakim jest „zwiększenie zaangażowania młodzieży i młodzieżowych organizacji pozarządowych w życie publiczne przez wsparcie inicjatyw młodzieżowych, wzrost ich znaczenia w życiu publicznym oraz ich wzmocnienie instytucjonalne”.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Środki finansowe otrzymane przez Patrona (realizatora projektu) muszą być przeznaczone na działalność pożytku publicznego prowadzoną w </w:t>
        <w:br/>
        <w:t xml:space="preserve">sferze zadań publicznych określonych </w:t>
        <w:br/>
        <w:t xml:space="preserve">w art. 4 ustawy z dnia 24 kwietnia 2003 r. o działalności pożytku publicznego </w:t>
        <w:br/>
        <w:t>i o wolontariacie.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 opisany we wniosku powinien zakładać rozpoczęcie realizacji działań od 1.01.2025 r. oraz ich zakończenie nie później niż do 31.12.2025 r.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Operator zastrzega sobie prawo do dokonywania wszelkich płatności związanych z realizacją projektu wyłącznie w drodze bezgotówkowej ( przelew, karta płatnicza)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VII. Koszty kwalifikowalne i niekwalifikowalne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Wydatki poniesione w ramach realizacji projektu muszą być: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Niezbędne dla realizacji projektu,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Racjonalne i efektywne,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faktycznie poniesione w okresie realizacji projektu,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Udokumentowane,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Przewidziane w budżecie projektu,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Zgodne z odrębnymi przepisami prawa powszechnie obowiązującego.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Koszty obsługi projektu ponosi organizacja patronacka (wynagrodzenie koordynatora, księgowej, koszty biurowe – telefon, czynsz, prąd) są kwalifikowane do wysokości 10% wypłacanej dotacji. 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wydatków, które nie mogą być finansowane w ramach Konkursu, należą wydatki nie odnoszące się jednoznacznie do projektu, a także w szczególności: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Podatek od towarów i usług (VAT), jeśli może zostać odliczony w oparciu o ustawę z dnia 11 marca 2004 r. o podatku od towarów i usług;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Zakup nieruchomości gruntowej, lokalowej, budowlanej;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Zakup środków trwałych (w rozumieniu art. 3 ust. 1 pkt. 15 ustawy z dnia 29 września 1994 r.o rachunkowości oraz art. 16a ust. 1 w zw. z art. 16d ust. 1 ustawy z dnia 15 lutego 1992 r. o podatku dochodowym od osób prawnych);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Amortyzacja;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Leasing;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Rezerwy na pokrycie przyszłych strat lub zobowiązań;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Odsetki z tytułu niezapłaconych w terminie zobowiązań;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Koszty kar i grzywien;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Koszty procesów sądowych;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Nagrody, premie i inne formy bonifikaty rzeczowej lub finansowej dla osób zajmujących się realizacją zadania;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Koszty obsługi konta bankowego (nie dotyczy kosztów przelewów);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Zakup napojów alkoholowych (jest to niezgodne z art. 4 ust. 1 pkt 32 UoDPPioW oraz art. 1 ust. 1 ustawy z dnia 26 października 1982 r. o wychowaniu w trzeźwości i przeciwdziałaniu alkoholizmowi);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Podatki i opłaty z wyłączeniem podatku dochodowego od osób fizycznych, składek na ubezpieczenie społeczne i zdrowotne, składek na Fundusz Pracy oraz Fundusz Gwarantowanych Świadczeń Pracowniczych, a także opłat za zaświadczenie </w:t>
      </w:r>
    </w:p>
    <w:p>
      <w:pPr>
        <w:pStyle w:val="ListParagraph"/>
        <w:spacing w:lineRule="auto" w:line="360" w:before="0" w:after="0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niekaralności oraz opłaty za zajęcie pasa drogowego);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Koszty wyjazdów służbowych osób zaangażowanych w realizację projektu na podstawie umowy cywilnoprawnej, chyba, że umowa przewiduje zwrot kosztów podróży.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Niedozwolone jest podwójne finansowanie wydatku, czyli całkowite lub częściowe pokrycie tego samego wydatku dwa razy ze środków publicznych.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VIII. Nabór formularzy wniosków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Nabór wniosków na realizację projektów prowadzony będzie od dnia ogłoszenia Konkursu. Informację o naborze będą zamieszczone na stronie: www.aktywnywolontariat.pl. 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Wnioski, które wpłyną po terminie naboru wniosków nie będą rozpatrywane.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Złożenie Wniosku w Konkursie następuje poprzez: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Wysłanie podpisanego Wniosku pocztą elektroniczną na adres  Caritas Diecezji Sosnowieckiej: sosnowiec@caritas.pl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Dostarczenie podpisanego Wniosku osobiście do sekretariatu Caritas Diecezji Sosnowieckiej: 41-200 Sosnowiec, ul. Korczaka 5.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zakwalifikowaniu do Konkursu decyduje data i godzina wpływu Wniosku do Operatora:</w:t>
      </w:r>
    </w:p>
    <w:p>
      <w:pPr>
        <w:pStyle w:val="ListParagraph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wysłania zeskanowanego wniosku mailem, Wniosek musi zostać wysłany najpóźniej do 23.59 ostatniego dnia naboru.</w:t>
      </w:r>
    </w:p>
    <w:p>
      <w:pPr>
        <w:pStyle w:val="ListParagraph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wysłania Wniosku pocztą decyduje data wpływu (a nie data stempla pocztowego) najpóźniej do 15.59 ostatniego dnia naboru.</w:t>
      </w:r>
    </w:p>
    <w:p>
      <w:pPr>
        <w:pStyle w:val="ListParagraph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złożenia Wniosku osobiście – można tego dokonać najpóźniej do 15.59 ostatniego dnia naboru.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wysłania zeskanowanego podpisanego Wniosku mailem, oryginał Wniosku wymagany jest dopiero na etapie podpisywania umowy po zakwalifikowaniu Wniosku do finansowania.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Operator zastrzega sobie możliwość ogłoszenia kolejnego naboru w przypadku niewykorzystania całej puli środków w pierwszym naborze. O terminie kolejnego naboru wniosków Operator poinformuje na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www.aktywnywolontariat.pl</w:t>
        </w:r>
      </w:hyperlink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Wnioskodawca uzupełnia w języku polskim Wniosek, który stanowi załącznik nr 1 do niniejszego Regulaminu.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Wnioski złożone na innym wzorze nie będą rozpatrywane.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Zabronione jest zgłaszanie inicjatyw sprzecznych z prawem, dobrymi obyczajami, naruszających prawa osób trzecich, nawołujących do dyskryminacji, nienawiści, propagujących spożywanie alkoholu lub innych używek.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Wpływające wnioski będą systematycznie oceniane przez komisję konkursową. Informacja o przyznaniu bądź nie przyznaniu grantu zostanie zamieszczona na stronie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www.aktywnywolontariat.pl</w:t>
        </w:r>
      </w:hyperlink>
      <w:r>
        <w:rPr/>
        <w:t>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Gdy pula grantów zostanie wykorzystana to nabór zostanie zamknięty. Informacja o zakończeniu naboru zostanie opublikowana na stronie </w:t>
      </w:r>
      <w:hyperlink r:id="rId4" w:tgtFrame="_new">
        <w:r>
          <w:rPr>
            <w:rStyle w:val="Hyperlink"/>
            <w:rFonts w:cs="Times New Roman" w:ascii="Times New Roman" w:hAnsi="Times New Roman"/>
            <w:sz w:val="24"/>
            <w:szCs w:val="24"/>
          </w:rPr>
          <w:t>www.aktywnywolontariat.pl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IX. Ocena Wniosków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Przyznawanie Grantów odbywa się w drodze Konkursu, co oznacza, że złożenie wniosku nie jest równoznaczne z przyznaniem środków.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Komisja 5-osobowa składać się będzie z coacha, osoby z zewnątrz wskazanej przez dyrektora Caritas Diecezji Sosnowieckiej, księgowej, specjalisty ds. projektów, specjalistę merytorycznego.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Formularze zgłoszeniowe Grantów przesłane do Konkursu będą ocenione pod względem formalnym i merytorycznym przez Komisję Konkursową.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Formularze niekompletne, złożone po terminie lub według innego wzoru uznane zostaną za niespełniające warunków formalnych i nie będą rozpatrywane.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Ocena Komisji jest ostateczna i nie przysługuje od niej odwołanie.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Członkowie Komisji mają prawo do telefonicznego kontaktu z wnioskodawcami </w:t>
        <w:br/>
        <w:t>i realizatorami w celu wyjaśnienia fragmentów niezrozumiałych, niespójnych lub niejasnych.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Komisja Oceniająca Wnioski zastrzega sobie prawo do przyznania niższej kwoty dotacji niż wnioskowana.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Wnioski będą oceniane na podstawie Karty Oceny Wniosków (załącznik nr 6 do Regulaminu)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X. Zawarcie umowy oraz wypłata dofinansowania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6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Zawarcie umowy o powierzenie grantu nastąpi w siedzibie Operatora, w innym uzgodnionym pomiędzy Operatorem a Patronem miejscu albo odbędzie się drogą korespondencyjną.</w:t>
      </w:r>
    </w:p>
    <w:p>
      <w:pPr>
        <w:pStyle w:val="ListParagraph"/>
        <w:numPr>
          <w:ilvl w:val="0"/>
          <w:numId w:val="16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Grant zostanie wypłacony jednorazowo przelewem na konto bankowe Patrona wskazane w umowie w terminie 14 dni od jej podpisania, pod warunkiem posiadania przez Operatora środków finansowych na ten cel.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XI. Sprawozdawczość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Patron (realizator projektu) powinien wykorzystać otrzymane środki finansowe zgodnie z wnioskiem o udzielenie grantu i na warunkach określonych w umowie o powierzenie grantu.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Realizatorzy projektów zobligowani są do prowadzenia księgowości projektu zgodnie z obowiązującym prawem, w sposób umożliwiający identyfikację poszczególnych operacji księgowych. Oznacza to w szczególności obowiązek gromadzenia oraz odpowiedniego opisywania dowodów księgowych potwierdzających sfinansowanie z otrzymanego grantu wydatków związanych z realizacją projektu.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Dokumenty księgowe potwierdzające poniesienie wydatku w ramach projektu muszą:</w:t>
      </w:r>
    </w:p>
    <w:p>
      <w:pPr>
        <w:pStyle w:val="ListParagraph"/>
        <w:numPr>
          <w:ilvl w:val="0"/>
          <w:numId w:val="1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Wskazywać Patrona (realizatora projektu) jako jedną ze stron operacji gospodarczej - jako nabywcę, odbiorcę, zleceniodawcę;</w:t>
      </w:r>
    </w:p>
    <w:p>
      <w:pPr>
        <w:pStyle w:val="ListParagraph"/>
        <w:numPr>
          <w:ilvl w:val="0"/>
          <w:numId w:val="1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Być wystawione w terminie realizacji projektu;</w:t>
      </w:r>
    </w:p>
    <w:p>
      <w:pPr>
        <w:pStyle w:val="ListParagraph"/>
        <w:numPr>
          <w:ilvl w:val="0"/>
          <w:numId w:val="18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Zostać opłacone nie wcześniej niż w dniu rozpoczęcia projektu i nie później niż do dnia zakończenia projektu.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Realizatorzy projektów zobligowani są ponadto do promocji swoich przedsięwzięć </w:t>
        <w:br/>
        <w:t>w środowisku lokalnym, w tym do informowania o środkach otrzymanych w ramach Rządowego Programu Fundusz Młodzieżowy na lata 2022-2033. Szczegółowe obowiązki Patrona w zakresie informacji określa umowa o powierzenie grantu.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terminie 14 dni od zakończenia realizacji wniosku Realizator składa do Operatora sprawozdanie końcowe z projektu stanowiące załącznik nr 3 do Regulaminu.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zaakceptowaniu wersji elektronicznej sprawozdanie należy wydrukować, podpisać i dostarczyć wraz z załącznikami do siedziby Operatora (osobiście lub za pośrednictwem poczty/kuriera) w terminie do 25 dni od zakończenia projektu.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Niewywiązanie się z obowiązku sprawozdawczości w określonym przez Operatora terminie może skutkować wezwaniem do zwrotu części lub całości przyznanej dotacji.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stwierdzenia przez Operatora, że złożone sprawozdanie zawiera błędy, braki lub elementy wymagające wyjaśnienia, Operator zwróci się drogą elektroniczną do Patrona z prośbą o korektę sprawozdania, jego uzupełnienie i/lub złożenie dodatkowych wyjaśnień.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Sprawozdanie powinno zawierać: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Wykaz faktur i rachunków związanych z realizacją projektu,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Fotografie dokumentujące przebieg Projektu - należy obowiązkowo dołączyć co najmniej 5 zdjęć (preferowane w formacie JPEG, w rozdzielczości minimalnej 800x600 pikseli oraz 300 dpi)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Materiały audiowizualne obowiązkowo prezentację ewentualnie filmy, spoty, które powstały w ramach Projektu (można dołączyć linki do materiałów dostępnych </w:t>
        <w:br/>
        <w:t>w Internecie)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Materiały prasowe, ogłoszenia, plakaty dot. Projektu (można dołączyć linki do materiałów dostępnych w Internecie)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Zgoda/zgody na rozpowszechnianie wizerunku - na wzorze stanowiącym załącznik nr 1 do sprawozdania - jeżeli dotyczy (załącznik nr 1 do sprawozdania)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Oświadczenie/oświadczenia przekazania praw autorskich - na wzorze stanowiącym załącznik nr 2 do sprawozdania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XII. Monitoring i ocena realizacji projektów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20"/>
        </w:numPr>
        <w:spacing w:lineRule="auto" w:line="360" w:before="0" w:after="0"/>
        <w:ind w:hanging="360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Operator ocenia prawidłowość wydatkowania grantu w aspekcie:</w:t>
        <w:br/>
        <w:t>a.  Finansowym, tj. zgodności ponoszonych wydatków z kosztorysem zawartym we wniosku o udzielenie grantu  oraz poprawności prowadzenia dokumentacji finansowo-księgowej związanej z realizacją projektu;</w:t>
        <w:br/>
        <w:t>b. Merytorycznym, tj. zgodności wykonanych działań oraz osiągniętych rezultatów                                  z wnioskiem o udzielenie grantu  oraz poprawności prowadzenia dokumentacji potwierdzającej wykonanie działań i rezultatów.</w:t>
      </w:r>
    </w:p>
    <w:p>
      <w:pPr>
        <w:pStyle w:val="ListParagraph"/>
        <w:numPr>
          <w:ilvl w:val="1"/>
          <w:numId w:val="20"/>
        </w:numPr>
        <w:spacing w:lineRule="auto" w:line="360" w:before="0" w:after="0"/>
        <w:ind w:hanging="283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Wykonując obowiązki opisane wyżej, Operator może prowadzić wizyty monitorujące                             w siedzibie realizatora projektu i/lub w miejscu realizacji przedsięwzięcia oraz zdalnie weryfikować dokumenty udostępnione przez Patrona.</w:t>
      </w:r>
    </w:p>
    <w:p>
      <w:pPr>
        <w:pStyle w:val="ListParagraph"/>
        <w:numPr>
          <w:ilvl w:val="1"/>
          <w:numId w:val="20"/>
        </w:numPr>
        <w:spacing w:lineRule="auto" w:line="360" w:before="0" w:after="0"/>
        <w:ind w:hanging="283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żądanie Operatora zgłoszone drogą pisemną lub drogą elektroniczną, Patron powinien:</w:t>
      </w:r>
    </w:p>
    <w:p>
      <w:pPr>
        <w:pStyle w:val="ListParagraph"/>
        <w:spacing w:lineRule="auto" w:line="360" w:before="0"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Niezwłocznie udzielić wszelkich informacji na temat realizowanego projektu;</w:t>
        <w:br/>
        <w:t>b. Umożliwić przeprowadzenie wizyty monitorującej w celu omówienia stanu realizacji projektu i zaprezentowania w miarę możliwości rezultatów osiągniętych na dany moment. Wizytę monitorującą przeprowadza się w terminie uzgodnionym przez strony.</w:t>
      </w:r>
    </w:p>
    <w:p>
      <w:pPr>
        <w:pStyle w:val="ListParagraph"/>
        <w:numPr>
          <w:ilvl w:val="1"/>
          <w:numId w:val="20"/>
        </w:numPr>
        <w:spacing w:lineRule="auto" w:line="360" w:before="0" w:after="0"/>
        <w:ind w:hanging="360"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znacznej liczby błędów w składanych dokumentach i niestosowania się do zaleceń Operatora, koszt wynagrodzenia personelu zatrudnionego przez Patrona do obsługi projektu może zostać uznany w całości lub części za wydatek niekwalifikowalny.</w:t>
      </w:r>
    </w:p>
    <w:p>
      <w:pPr>
        <w:pStyle w:val="ListParagraph"/>
        <w:numPr>
          <w:ilvl w:val="1"/>
          <w:numId w:val="20"/>
        </w:numPr>
        <w:spacing w:lineRule="auto" w:line="360" w:before="0" w:after="0"/>
        <w:ind w:hanging="360"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przypadku naruszenia postanowień umowy o powierzenie grantu lub utrudniania przez Patrona przeprowadzenia monitoringu działań w ramach projektu lub kontroli dokumentów, Operator może uznać całość lub część grantu za wykorzystaną niezgodnie </w:t>
        <w:br/>
        <w:t>z przeznaczeniem i w konsekwencji wezwać Patrona do zwrotu środków.</w:t>
      </w:r>
    </w:p>
    <w:p>
      <w:pPr>
        <w:pStyle w:val="ListParagraph"/>
        <w:numPr>
          <w:ilvl w:val="1"/>
          <w:numId w:val="20"/>
        </w:numPr>
        <w:spacing w:lineRule="auto" w:line="360" w:before="0" w:after="0"/>
        <w:ind w:hanging="360"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Niezależnie od obowiązków opisanych wyżej, każdy realizator projektu jest zobowiązany do poddania się kontroli przez Instytucję Zarządzającą Rządowym Programem Fundusz Młodzieżowy na lata 2022-2033. Kontrola taka może być przeprowadzona w toku realizacji projektu oraz po jego zakończeniu przez okres 5 lat, licząc od początku roku następującego po roku, w którym zakończy się realizacja zadania publicznego AkTYwny wolontariat na start (a więc do końca 2031 r.).</w:t>
      </w:r>
    </w:p>
    <w:p>
      <w:pPr>
        <w:pStyle w:val="ListParagraph"/>
        <w:spacing w:lineRule="auto" w:line="360" w:before="0"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XIII. Postanowienia końcowe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Nadrzędnymi dokumentami wobec niniejszego Regulaminu są ustawa z dnia 24 kwietnia 2003 r. o działalności pożytku publicznego i o wolontariacie oraz Regulamin konkursu Rządowego Programu Fundusz Młodzieżowy na lata 2022-2033 – edycja 2024.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Operator zastrzega sobie prawo do zmian w Regulaminie lub wydania nowego Regulaminu.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Wszystkie załączniki do Regulaminu stanowią jego integralną część.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Sprawy nieuregulowane niniejszym Regulaminem rozstrzygane są przez Operatora.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Ostateczna interpretacja Regulaminu należy do Operatora.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IV.  OCHRONA DANYCH OSOBOWYCH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ind w:hanging="567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Administratorem danych osobowych jest Organizator Konkursu Caritas Diecezji Sosnowieckiej.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ind w:hanging="567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Przystąpienie do Konkursu jest równoznaczne z wyrażeniem zgody na gromadzenie </w:t>
        <w:br/>
        <w:t xml:space="preserve">i przetwarzanie danych w celach związanych z przeprowadzeniem i realizacją Konkursu, zgodnie z ustawą z dn. 10 maja 2018 r. o ochronie danych osobowych (Dz. U. z 2018 r. poz. 1000 z późn. zm.) oraz z rozporządzeniem Parlamentu Europejskiego i Rady (UE) 2016/679 z dnia 27 kwietnia 2016 r. w sprawie ochrony osób fizycznych w związku </w:t>
        <w:br/>
        <w:t>z przetwarzaniem danych osobowych i w sprawie swobodnego przepływu takich danych oraz uchylenia dyrektywy 95/46/WE – RODO. Jednocześnie przystąpienie do Konkursu jest jednoznaczne z oświadczeniem o byciu poinformowanym przez wszystkich uczestników nt. celu zbierania danych osobowych oraz o przysługującym prawie dostępu do swoich danych oraz otrzymania ich kopii, możliwości ich sprostowania, prawa do usunięcia danych, ograniczenia przetwarzania danych, wniesienia sprzeciwu wobec ich przetwarzania, a także prawa do przenoszenia danych i wniesienia skargi do organu nadzorczego, jak również, że podanie tych danych było dobrowolne.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ind w:hanging="567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Zgromadzone przez Organizatora dane osobowe oraz informacje zawarte w formularzach zgłoszeniowych będą gromadzone i przetwarzane do celów realizacji, promocji </w:t>
        <w:br/>
        <w:t>i sprawozdawczości „Rządowego programu funduszu młodzieżowego – Konkurs fundusz młodzieżowy 2024 -priorytet 1” oraz wykorzystane w materiałach promocyjnych.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ind w:hanging="567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Osoby uczestniczące w realizacji Grantu akceptują, iż wszystkie w jej ramach podjęte</w:t>
        <w:br/>
        <w:t xml:space="preserve">działania oraz związane z wykonawcami dane osobowe mogą zostać upubliczniane </w:t>
        <w:br/>
        <w:t>w szczególności na stronie internetowej Organizatora oraz w innych formach przekazu</w:t>
        <w:br/>
        <w:t>publicznego realizowanego przez Organizatora.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ind w:hanging="567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Nadesłanie zgłoszenia do Konkursu jest równoznaczne z oświadczeniem, że grupa wolontariuszy posiada prawa autorskie do nadesłanego pomysłu.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Załączniki do Regulaminu: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Formularz (wzór) wniosku o przyznanie grantu.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Porozumienie o współpracy Patrona z młodzieżową grupą.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Wzór sprawozdania z realizacji projektu.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Deklaracja udziału w projekcie osoba niepełnoletnia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Deklaracja udziału w projekcie osoba pełnoletnia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Karta oceny wniosku o przyznanie grantu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766378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766378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12">
          <wp:simplePos x="0" y="0"/>
          <wp:positionH relativeFrom="margin">
            <wp:posOffset>-777240</wp:posOffset>
          </wp:positionH>
          <wp:positionV relativeFrom="paragraph">
            <wp:posOffset>-701675</wp:posOffset>
          </wp:positionV>
          <wp:extent cx="6256020" cy="1499870"/>
          <wp:effectExtent l="0" t="0" r="0" b="0"/>
          <wp:wrapNone/>
          <wp:docPr id="1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rightMargin">
            <wp:posOffset>0</wp:posOffset>
          </wp:positionH>
          <wp:positionV relativeFrom="paragraph">
            <wp:posOffset>-251460</wp:posOffset>
          </wp:positionV>
          <wp:extent cx="419100" cy="558165"/>
          <wp:effectExtent l="0" t="0" r="0" b="0"/>
          <wp:wrapNone/>
          <wp:docPr id="2" name="Obraz 585292960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85292960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12">
          <wp:simplePos x="0" y="0"/>
          <wp:positionH relativeFrom="margin">
            <wp:posOffset>-777240</wp:posOffset>
          </wp:positionH>
          <wp:positionV relativeFrom="paragraph">
            <wp:posOffset>-701675</wp:posOffset>
          </wp:positionV>
          <wp:extent cx="6256020" cy="1499870"/>
          <wp:effectExtent l="0" t="0" r="0" b="0"/>
          <wp:wrapNone/>
          <wp:docPr id="3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zrzut ekranu, wizytów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rightMargin">
            <wp:posOffset>0</wp:posOffset>
          </wp:positionH>
          <wp:positionV relativeFrom="paragraph">
            <wp:posOffset>-251460</wp:posOffset>
          </wp:positionV>
          <wp:extent cx="419100" cy="558165"/>
          <wp:effectExtent l="0" t="0" r="0" b="0"/>
          <wp:wrapNone/>
          <wp:docPr id="4" name="Obraz 585292960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85292960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Aptos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4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9"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0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d8006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d8006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8006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d8006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d8006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d8006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d8006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d8006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d8006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8006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d8006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d8006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d8006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d8006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d8006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d8006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d8006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d8006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d8006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d8006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d8006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8006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d8006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80068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d82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66d82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f70995"/>
    <w:rPr/>
  </w:style>
  <w:style w:type="character" w:styleId="StopkaZnak" w:customStyle="1">
    <w:name w:val="Stopka Znak"/>
    <w:basedOn w:val="DefaultParagraphFont"/>
    <w:uiPriority w:val="99"/>
    <w:qFormat/>
    <w:rsid w:val="00f7099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d8006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d8006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8006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8006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8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709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7099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Biecalista1" w:customStyle="1">
    <w:name w:val="Bieżąca lista1"/>
    <w:uiPriority w:val="99"/>
    <w:qFormat/>
    <w:rsid w:val="005446e5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ktywnywolontariat.pl/" TargetMode="External"/><Relationship Id="rId3" Type="http://schemas.openxmlformats.org/officeDocument/2006/relationships/hyperlink" Target="http://www.aktywnywolontariat.pl/" TargetMode="External"/><Relationship Id="rId4" Type="http://schemas.openxmlformats.org/officeDocument/2006/relationships/hyperlink" Target="http://www.aktywnywolontariat.pl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LibreOffice/25.2.4.3$Windows_X86_64 LibreOffice_project/33e196637044ead23f5c3226cde09b47731f7e27</Application>
  <AppVersion>15.0000</AppVersion>
  <Pages>11</Pages>
  <Words>2719</Words>
  <Characters>17664</Characters>
  <CharactersWithSpaces>20227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2025-03-12T14:15:00Z</dcterms:created>
  <dc:creator>Caritas Sosnowiec</dc:creator>
  <dc:description/>
  <dc:language>pl-PL</dc:language>
  <cp:lastModifiedBy/>
  <dcterms:modified xsi:type="dcterms:W3CDTF">2025-07-15T11:37:56Z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